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416" w:rsidRPr="002F08BE" w:rsidRDefault="00590416" w:rsidP="00C56476">
      <w:pPr>
        <w:spacing w:before="240" w:after="360"/>
        <w:jc w:val="center"/>
        <w:rPr>
          <w:rFonts w:cs="Times New Roman"/>
          <w:szCs w:val="24"/>
        </w:rPr>
      </w:pPr>
    </w:p>
    <w:p w:rsidR="00590416" w:rsidRPr="002F08BE" w:rsidRDefault="00590416" w:rsidP="00C56476">
      <w:pPr>
        <w:spacing w:before="240" w:after="360"/>
        <w:jc w:val="center"/>
        <w:rPr>
          <w:rFonts w:cs="Times New Roman"/>
          <w:szCs w:val="24"/>
        </w:rPr>
      </w:pPr>
    </w:p>
    <w:p w:rsidR="00590416" w:rsidRPr="002F08BE" w:rsidRDefault="00590416" w:rsidP="00C56476">
      <w:pPr>
        <w:spacing w:before="240" w:after="360"/>
        <w:jc w:val="center"/>
        <w:rPr>
          <w:rFonts w:cs="Times New Roman"/>
          <w:szCs w:val="24"/>
        </w:rPr>
      </w:pPr>
    </w:p>
    <w:p w:rsidR="00590416" w:rsidRPr="002F08BE" w:rsidRDefault="00590416" w:rsidP="00C56476">
      <w:pPr>
        <w:spacing w:before="240" w:after="360"/>
        <w:jc w:val="center"/>
        <w:rPr>
          <w:rFonts w:cs="Times New Roman"/>
          <w:szCs w:val="24"/>
        </w:rPr>
      </w:pPr>
    </w:p>
    <w:p w:rsidR="0072194E" w:rsidRPr="002F08BE" w:rsidRDefault="00590416" w:rsidP="00C56476">
      <w:pPr>
        <w:spacing w:before="240" w:after="360"/>
        <w:jc w:val="center"/>
        <w:rPr>
          <w:rFonts w:cs="Times New Roman"/>
          <w:b/>
          <w:szCs w:val="24"/>
        </w:rPr>
      </w:pPr>
      <w:r w:rsidRPr="002F08BE">
        <w:rPr>
          <w:rFonts w:cs="Times New Roman"/>
          <w:b/>
          <w:szCs w:val="24"/>
        </w:rPr>
        <w:t>Healthcare Systems</w:t>
      </w:r>
    </w:p>
    <w:p w:rsidR="00C56476" w:rsidRPr="002F08BE" w:rsidRDefault="00C56476" w:rsidP="00C56476">
      <w:pPr>
        <w:spacing w:before="240" w:after="360"/>
        <w:jc w:val="center"/>
        <w:rPr>
          <w:rFonts w:cs="Times New Roman"/>
          <w:szCs w:val="24"/>
        </w:rPr>
      </w:pPr>
    </w:p>
    <w:p w:rsidR="00C56476" w:rsidRPr="002F08BE" w:rsidRDefault="00C56476" w:rsidP="00C56476">
      <w:pPr>
        <w:spacing w:before="240" w:after="360"/>
        <w:jc w:val="center"/>
        <w:rPr>
          <w:rFonts w:cs="Times New Roman"/>
          <w:szCs w:val="24"/>
        </w:rPr>
      </w:pPr>
    </w:p>
    <w:p w:rsidR="00590416" w:rsidRPr="002F08BE" w:rsidRDefault="00C56476" w:rsidP="00C56476">
      <w:pPr>
        <w:spacing w:before="240" w:after="360"/>
        <w:jc w:val="center"/>
        <w:rPr>
          <w:rFonts w:cs="Times New Roman"/>
          <w:szCs w:val="24"/>
        </w:rPr>
      </w:pPr>
      <w:r w:rsidRPr="002F08BE">
        <w:rPr>
          <w:rFonts w:cs="Times New Roman"/>
          <w:szCs w:val="24"/>
        </w:rPr>
        <w:t>Student’s Name</w:t>
      </w:r>
      <w:r w:rsidRPr="002F08BE">
        <w:rPr>
          <w:rFonts w:cs="Times New Roman"/>
          <w:szCs w:val="24"/>
        </w:rPr>
        <w:br/>
        <w:t>Department, University</w:t>
      </w:r>
      <w:r w:rsidRPr="002F08BE">
        <w:rPr>
          <w:rFonts w:cs="Times New Roman"/>
          <w:szCs w:val="24"/>
        </w:rPr>
        <w:br/>
        <w:t>Course Number and Name</w:t>
      </w:r>
      <w:r w:rsidRPr="002F08BE">
        <w:rPr>
          <w:rFonts w:cs="Times New Roman"/>
          <w:szCs w:val="24"/>
        </w:rPr>
        <w:br/>
        <w:t>Instructor’s Name</w:t>
      </w:r>
      <w:r w:rsidRPr="002F08BE">
        <w:rPr>
          <w:rFonts w:cs="Times New Roman"/>
          <w:szCs w:val="24"/>
        </w:rPr>
        <w:br/>
        <w:t>Date </w:t>
      </w:r>
      <w:r w:rsidR="00590416" w:rsidRPr="002F08BE">
        <w:rPr>
          <w:rFonts w:cs="Times New Roman"/>
          <w:szCs w:val="24"/>
        </w:rPr>
        <w:br w:type="page"/>
      </w:r>
    </w:p>
    <w:p w:rsidR="00590416" w:rsidRPr="002F08BE" w:rsidRDefault="00590416" w:rsidP="00C56476">
      <w:pPr>
        <w:spacing w:before="240" w:after="360"/>
        <w:jc w:val="center"/>
        <w:rPr>
          <w:rFonts w:cs="Times New Roman"/>
          <w:b/>
          <w:szCs w:val="24"/>
        </w:rPr>
      </w:pPr>
      <w:r w:rsidRPr="002F08BE">
        <w:rPr>
          <w:rFonts w:cs="Times New Roman"/>
          <w:b/>
          <w:szCs w:val="24"/>
        </w:rPr>
        <w:lastRenderedPageBreak/>
        <w:t>Healthcare Systems</w:t>
      </w:r>
    </w:p>
    <w:p w:rsidR="00590416" w:rsidRPr="002F08BE" w:rsidRDefault="00590416" w:rsidP="00C56476">
      <w:pPr>
        <w:spacing w:before="240" w:after="360"/>
        <w:rPr>
          <w:rFonts w:eastAsia="Times New Roman" w:cs="Times New Roman"/>
          <w:b/>
          <w:szCs w:val="24"/>
        </w:rPr>
      </w:pPr>
      <w:r w:rsidRPr="002F08BE">
        <w:rPr>
          <w:rFonts w:eastAsia="Times New Roman" w:cs="Times New Roman"/>
          <w:b/>
          <w:szCs w:val="24"/>
        </w:rPr>
        <w:t>Introduction</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America is one of the most industrializ</w:t>
      </w:r>
      <w:r w:rsidR="00902F96" w:rsidRPr="002F08BE">
        <w:rPr>
          <w:rFonts w:eastAsia="Times New Roman" w:cs="Times New Roman"/>
          <w:szCs w:val="24"/>
        </w:rPr>
        <w:t>ed countries in the world</w:t>
      </w:r>
      <w:r w:rsidRPr="002F08BE">
        <w:rPr>
          <w:rFonts w:eastAsia="Times New Roman" w:cs="Times New Roman"/>
          <w:szCs w:val="24"/>
        </w:rPr>
        <w:t>. As the country considered the wealthiest worldwide due to its high GDP, it has been touted to have developed systems. Nevertheless, this is not the case. The US healthcare systems have been critiqued for being too complicated and expensive. In comparison to other industrialized countries with advanced healthcare systems like the UK, Japan, Canada and Singapore, that of the US has been considered as inefficient and unable to meet the needs of its citizens. The paper gives a detailed analysis by comparing and contrasting the US healthcare system with those of the UK, Germany and Japan.</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The US utilizes health insurance where citizens can attain medical services from health centers and does not have universal health coverage. However, health insurance in the country is notoriously complex and costly. For instance, in California and Florida, the basic coverage costs $450 monthly. Also, similar plans in New York costs a whopping $600 every month (Niles, 2019). These data show how the American healthcare system is expensive to the citizens who solely fund for their medical expenses. The US has a combination of private and two types of government-run programs. The public programs encapsulate Medicare and Medicaid that are explicitly aimed for people with disabilities, the elderly as well as low-income individuals and families</w:t>
      </w:r>
      <w:r w:rsidR="00AA5BF2" w:rsidRPr="002F08BE">
        <w:rPr>
          <w:rFonts w:eastAsia="Times New Roman" w:cs="Times New Roman"/>
          <w:szCs w:val="24"/>
        </w:rPr>
        <w:t xml:space="preserve"> </w:t>
      </w:r>
      <w:r w:rsidR="00AA5BF2" w:rsidRPr="002F08BE">
        <w:rPr>
          <w:rFonts w:cs="Times New Roman"/>
          <w:szCs w:val="24"/>
          <w:shd w:val="clear" w:color="auto" w:fill="FFFFFF"/>
        </w:rPr>
        <w:t xml:space="preserve">(The Commonwealth Fund, </w:t>
      </w:r>
      <w:proofErr w:type="spellStart"/>
      <w:r w:rsidR="00AA5BF2" w:rsidRPr="002F08BE">
        <w:rPr>
          <w:rFonts w:cs="Times New Roman"/>
          <w:szCs w:val="24"/>
          <w:shd w:val="clear" w:color="auto" w:fill="FFFFFF"/>
        </w:rPr>
        <w:t>n.d.</w:t>
      </w:r>
      <w:proofErr w:type="spellEnd"/>
      <w:r w:rsidR="00AA5BF2" w:rsidRPr="002F08BE">
        <w:rPr>
          <w:rFonts w:cs="Times New Roman"/>
          <w:szCs w:val="24"/>
          <w:shd w:val="clear" w:color="auto" w:fill="FFFFFF"/>
        </w:rPr>
        <w:t>)</w:t>
      </w:r>
      <w:r w:rsidRPr="002F08BE">
        <w:rPr>
          <w:rFonts w:eastAsia="Times New Roman" w:cs="Times New Roman"/>
          <w:szCs w:val="24"/>
        </w:rPr>
        <w:t>. Besides, other people are required to have private plans via their employers or on their own. In case a citizen has none, he will get treatment in an emergency; however, they are accountable for every medical expense – the bills are substantial.</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lastRenderedPageBreak/>
        <w:t>The US healthcare system has certain advantages. Foremost, premium health coverage provides quality healthcare services. Also, citizens can acquire different Medicare options provided (Wang, 2019). The downsides of the US healthcare system is that citizens pay heftily for healthcare services rendered to them. Also, employers are overburdened with playing critical roles in providing their employees with insurance coverage plans.</w:t>
      </w:r>
    </w:p>
    <w:p w:rsidR="00590416" w:rsidRPr="002F08BE" w:rsidRDefault="00590416" w:rsidP="00C56476">
      <w:pPr>
        <w:spacing w:before="240" w:after="360"/>
        <w:jc w:val="center"/>
        <w:rPr>
          <w:rFonts w:eastAsia="Times New Roman" w:cs="Times New Roman"/>
          <w:b/>
          <w:szCs w:val="24"/>
        </w:rPr>
      </w:pPr>
      <w:r w:rsidRPr="002F08BE">
        <w:rPr>
          <w:rFonts w:eastAsia="Times New Roman" w:cs="Times New Roman"/>
          <w:b/>
          <w:szCs w:val="24"/>
        </w:rPr>
        <w:t xml:space="preserve">UK Healthcare </w:t>
      </w:r>
      <w:r w:rsidR="00C56476" w:rsidRPr="002F08BE">
        <w:rPr>
          <w:rFonts w:eastAsia="Times New Roman" w:cs="Times New Roman"/>
          <w:b/>
          <w:szCs w:val="24"/>
        </w:rPr>
        <w:t>S</w:t>
      </w:r>
      <w:r w:rsidRPr="002F08BE">
        <w:rPr>
          <w:rFonts w:eastAsia="Times New Roman" w:cs="Times New Roman"/>
          <w:b/>
          <w:szCs w:val="24"/>
        </w:rPr>
        <w:t>ystem</w:t>
      </w:r>
    </w:p>
    <w:p w:rsidR="00590416" w:rsidRPr="002F08BE" w:rsidRDefault="00590416" w:rsidP="00C56476">
      <w:pPr>
        <w:spacing w:before="240" w:after="360"/>
        <w:rPr>
          <w:rFonts w:eastAsia="Times New Roman" w:cs="Times New Roman"/>
          <w:b/>
          <w:szCs w:val="24"/>
        </w:rPr>
      </w:pPr>
      <w:r w:rsidRPr="002F08BE">
        <w:rPr>
          <w:rFonts w:eastAsia="Times New Roman" w:cs="Times New Roman"/>
          <w:b/>
          <w:szCs w:val="24"/>
        </w:rPr>
        <w:t xml:space="preserve">Universal </w:t>
      </w:r>
      <w:r w:rsidR="00C56476" w:rsidRPr="002F08BE">
        <w:rPr>
          <w:rFonts w:eastAsia="Times New Roman" w:cs="Times New Roman"/>
          <w:b/>
          <w:szCs w:val="24"/>
        </w:rPr>
        <w:t>Health Care</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In the UK, every person is covered by the National Health Service. Citizens do not incur bills, deductibles and co-pays. The state-funded system – the National Health Service – assurances care for all people. That is, medical services ranging from ambulance ride, visits to emergency rooms, extended hospital stays, and chemotherapy to complex surgery are free. In the US, private health facilities control the prices of drugs and medical services provided to patients</w:t>
      </w:r>
      <w:r w:rsidR="00AA5BF2" w:rsidRPr="002F08BE">
        <w:rPr>
          <w:rFonts w:eastAsia="Times New Roman" w:cs="Times New Roman"/>
          <w:szCs w:val="24"/>
        </w:rPr>
        <w:t xml:space="preserve"> </w:t>
      </w:r>
      <w:r w:rsidR="00AA5BF2" w:rsidRPr="002F08BE">
        <w:rPr>
          <w:rFonts w:cs="Times New Roman"/>
          <w:szCs w:val="24"/>
          <w:shd w:val="clear" w:color="auto" w:fill="FFFFFF"/>
        </w:rPr>
        <w:t xml:space="preserve">(The Commonwealth Fund, </w:t>
      </w:r>
      <w:proofErr w:type="spellStart"/>
      <w:r w:rsidR="00AA5BF2" w:rsidRPr="002F08BE">
        <w:rPr>
          <w:rFonts w:cs="Times New Roman"/>
          <w:szCs w:val="24"/>
          <w:shd w:val="clear" w:color="auto" w:fill="FFFFFF"/>
        </w:rPr>
        <w:t>n.d.</w:t>
      </w:r>
      <w:proofErr w:type="spellEnd"/>
      <w:r w:rsidR="00AA5BF2" w:rsidRPr="002F08BE">
        <w:rPr>
          <w:rFonts w:cs="Times New Roman"/>
          <w:szCs w:val="24"/>
          <w:shd w:val="clear" w:color="auto" w:fill="FFFFFF"/>
        </w:rPr>
        <w:t>)</w:t>
      </w:r>
      <w:r w:rsidRPr="002F08BE">
        <w:rPr>
          <w:rFonts w:eastAsia="Times New Roman" w:cs="Times New Roman"/>
          <w:szCs w:val="24"/>
        </w:rPr>
        <w:t>. The National Health Service (NHS) is paid for by taxes, unlike in the US, where citizens are responsible for the payment of the medical bills and deductibles. The country has universal health coverage in place while the US does not – the US has put insurance programs in place.</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 xml:space="preserve">Furthermore, the UK has no insurance policies as distinguished in America. The government regulates the prices of drugs as well as the salaries of doctors which is not the case in the US. The NHS spends less than half of the amount spent by Americans - per person - on healthcare. The advantages of the UK healthcare system </w:t>
      </w:r>
      <w:r w:rsidR="00AA5BF2" w:rsidRPr="002F08BE">
        <w:rPr>
          <w:rFonts w:eastAsia="Times New Roman" w:cs="Times New Roman"/>
          <w:szCs w:val="24"/>
        </w:rPr>
        <w:t>are</w:t>
      </w:r>
      <w:r w:rsidRPr="002F08BE">
        <w:rPr>
          <w:rFonts w:eastAsia="Times New Roman" w:cs="Times New Roman"/>
          <w:szCs w:val="24"/>
        </w:rPr>
        <w:t xml:space="preserve"> that it has led to improved public health because it is a universal health system enabling every legal person in the country to </w:t>
      </w:r>
      <w:r w:rsidRPr="002F08BE">
        <w:rPr>
          <w:rFonts w:eastAsia="Times New Roman" w:cs="Times New Roman"/>
          <w:szCs w:val="24"/>
        </w:rPr>
        <w:lastRenderedPageBreak/>
        <w:t>acquire basic healthcare</w:t>
      </w:r>
      <w:r w:rsidR="00AA5BF2" w:rsidRPr="002F08BE">
        <w:rPr>
          <w:rFonts w:eastAsia="Times New Roman" w:cs="Times New Roman"/>
          <w:szCs w:val="24"/>
        </w:rPr>
        <w:t xml:space="preserve"> </w:t>
      </w:r>
      <w:r w:rsidR="00AA5BF2" w:rsidRPr="002F08BE">
        <w:rPr>
          <w:rFonts w:cs="Times New Roman"/>
          <w:szCs w:val="24"/>
          <w:shd w:val="clear" w:color="auto" w:fill="FFFFFF"/>
        </w:rPr>
        <w:t xml:space="preserve">(The Commonwealth Fund, </w:t>
      </w:r>
      <w:proofErr w:type="spellStart"/>
      <w:r w:rsidR="00AA5BF2" w:rsidRPr="002F08BE">
        <w:rPr>
          <w:rFonts w:cs="Times New Roman"/>
          <w:szCs w:val="24"/>
          <w:shd w:val="clear" w:color="auto" w:fill="FFFFFF"/>
        </w:rPr>
        <w:t>n.d.</w:t>
      </w:r>
      <w:proofErr w:type="spellEnd"/>
      <w:r w:rsidR="00AA5BF2" w:rsidRPr="002F08BE">
        <w:rPr>
          <w:rFonts w:cs="Times New Roman"/>
          <w:szCs w:val="24"/>
          <w:shd w:val="clear" w:color="auto" w:fill="FFFFFF"/>
        </w:rPr>
        <w:t>)</w:t>
      </w:r>
      <w:r w:rsidRPr="002F08BE">
        <w:rPr>
          <w:rFonts w:eastAsia="Times New Roman" w:cs="Times New Roman"/>
          <w:szCs w:val="24"/>
        </w:rPr>
        <w:t>. However, the healthcare of the UK has some cons. For example, it lacks options and patients cannot choose the physician and treatment they need. Also, the implementation of universal healthcare takes substantial time.</w:t>
      </w:r>
    </w:p>
    <w:p w:rsidR="00590416" w:rsidRPr="002F08BE" w:rsidRDefault="00590416" w:rsidP="00C56476">
      <w:pPr>
        <w:spacing w:before="240" w:after="360"/>
        <w:jc w:val="center"/>
        <w:rPr>
          <w:rFonts w:eastAsia="Times New Roman" w:cs="Times New Roman"/>
          <w:b/>
          <w:szCs w:val="24"/>
        </w:rPr>
      </w:pPr>
      <w:r w:rsidRPr="002F08BE">
        <w:rPr>
          <w:rFonts w:eastAsia="Times New Roman" w:cs="Times New Roman"/>
          <w:b/>
          <w:szCs w:val="24"/>
        </w:rPr>
        <w:t xml:space="preserve">Germany’s Healthcare </w:t>
      </w:r>
      <w:r w:rsidR="00C56476" w:rsidRPr="002F08BE">
        <w:rPr>
          <w:rFonts w:eastAsia="Times New Roman" w:cs="Times New Roman"/>
          <w:b/>
          <w:szCs w:val="24"/>
        </w:rPr>
        <w:t>S</w:t>
      </w:r>
      <w:r w:rsidRPr="002F08BE">
        <w:rPr>
          <w:rFonts w:eastAsia="Times New Roman" w:cs="Times New Roman"/>
          <w:b/>
          <w:szCs w:val="24"/>
        </w:rPr>
        <w:t>ystem</w:t>
      </w:r>
    </w:p>
    <w:p w:rsidR="00590416" w:rsidRPr="002F08BE" w:rsidRDefault="00590416" w:rsidP="00C56476">
      <w:pPr>
        <w:spacing w:before="240" w:after="360"/>
        <w:rPr>
          <w:rFonts w:eastAsia="Times New Roman" w:cs="Times New Roman"/>
          <w:b/>
          <w:szCs w:val="24"/>
        </w:rPr>
      </w:pPr>
      <w:r w:rsidRPr="002F08BE">
        <w:rPr>
          <w:rFonts w:eastAsia="Times New Roman" w:cs="Times New Roman"/>
          <w:b/>
          <w:szCs w:val="24"/>
        </w:rPr>
        <w:t xml:space="preserve">Socialized </w:t>
      </w:r>
      <w:r w:rsidR="00C56476" w:rsidRPr="002F08BE">
        <w:rPr>
          <w:rFonts w:eastAsia="Times New Roman" w:cs="Times New Roman"/>
          <w:b/>
          <w:szCs w:val="24"/>
        </w:rPr>
        <w:t>Medicine</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The roots of Germany’s healthcare originated from the “mutual aid societies” formed in the early 19th century. The country’s healthcare system depends on the model of social insurance as exemplified in the standard of social solidarity. The conception is a steadfastly held impression that the government is responsible for providing a vast array of social benefits to its citizens such as medical care, unemployment insurance, disability payments as well as old-age pensions. Thus the German healthcare system is primarily socialized (</w:t>
      </w:r>
      <w:proofErr w:type="spellStart"/>
      <w:r w:rsidRPr="002F08BE">
        <w:rPr>
          <w:rFonts w:eastAsia="Times New Roman" w:cs="Times New Roman"/>
          <w:szCs w:val="24"/>
        </w:rPr>
        <w:t>Busse</w:t>
      </w:r>
      <w:proofErr w:type="spellEnd"/>
      <w:r w:rsidRPr="002F08BE">
        <w:rPr>
          <w:rFonts w:eastAsia="Times New Roman" w:cs="Times New Roman"/>
          <w:szCs w:val="24"/>
        </w:rPr>
        <w:t xml:space="preserve">, &amp; </w:t>
      </w:r>
      <w:proofErr w:type="spellStart"/>
      <w:r w:rsidRPr="002F08BE">
        <w:rPr>
          <w:rFonts w:eastAsia="Times New Roman" w:cs="Times New Roman"/>
          <w:szCs w:val="24"/>
        </w:rPr>
        <w:t>Howorth</w:t>
      </w:r>
      <w:proofErr w:type="spellEnd"/>
      <w:r w:rsidRPr="002F08BE">
        <w:rPr>
          <w:rFonts w:eastAsia="Times New Roman" w:cs="Times New Roman"/>
          <w:szCs w:val="24"/>
        </w:rPr>
        <w:t>, 2019). Germany has 16 provinces, and each of them has an independent determination concerning matter health care. German citizens are provided ease of access to medical care. This is exemplified by the low infant mortality rates of the country. Every individual in Germany is required by the law to have an insurance program. People earning less than $35,000 are required to join any of the sickness funds available within their health care coverage</w:t>
      </w:r>
      <w:r w:rsidR="00AA5BF2" w:rsidRPr="002F08BE">
        <w:rPr>
          <w:rFonts w:eastAsia="Times New Roman" w:cs="Times New Roman"/>
          <w:szCs w:val="24"/>
        </w:rPr>
        <w:t xml:space="preserve"> </w:t>
      </w:r>
      <w:r w:rsidR="00AA5BF2" w:rsidRPr="002F08BE">
        <w:rPr>
          <w:rFonts w:cs="Times New Roman"/>
          <w:szCs w:val="24"/>
          <w:shd w:val="clear" w:color="auto" w:fill="FFFFFF"/>
        </w:rPr>
        <w:t xml:space="preserve">(The Commonwealth Fund, </w:t>
      </w:r>
      <w:proofErr w:type="spellStart"/>
      <w:r w:rsidR="00AA5BF2" w:rsidRPr="002F08BE">
        <w:rPr>
          <w:rFonts w:cs="Times New Roman"/>
          <w:szCs w:val="24"/>
          <w:shd w:val="clear" w:color="auto" w:fill="FFFFFF"/>
        </w:rPr>
        <w:t>n.d.</w:t>
      </w:r>
      <w:proofErr w:type="spellEnd"/>
      <w:r w:rsidR="00AA5BF2" w:rsidRPr="002F08BE">
        <w:rPr>
          <w:rFonts w:cs="Times New Roman"/>
          <w:szCs w:val="24"/>
          <w:shd w:val="clear" w:color="auto" w:fill="FFFFFF"/>
        </w:rPr>
        <w:t>)</w:t>
      </w:r>
      <w:r w:rsidRPr="002F08BE">
        <w:rPr>
          <w:rFonts w:eastAsia="Times New Roman" w:cs="Times New Roman"/>
          <w:szCs w:val="24"/>
        </w:rPr>
        <w:t xml:space="preserve">. Even though sickness funds are private, they are not-for-profit insurance organizations that gather premiums from employers and workers. Citizens earning more than $35,000 can select private health insurance out of choice. An estimated 74% of Germans are obliged to join a sickness fund. 14% of Germans population encapsulate members who join a sickness fund; however, their income surpasses the statutory cutoff. 10% is covered by private insurance while 2% is covered by police </w:t>
      </w:r>
      <w:r w:rsidR="00C56476" w:rsidRPr="002F08BE">
        <w:rPr>
          <w:rFonts w:eastAsia="Times New Roman" w:cs="Times New Roman"/>
          <w:szCs w:val="24"/>
        </w:rPr>
        <w:t>officers’</w:t>
      </w:r>
      <w:r w:rsidRPr="002F08BE">
        <w:rPr>
          <w:rFonts w:eastAsia="Times New Roman" w:cs="Times New Roman"/>
          <w:szCs w:val="24"/>
        </w:rPr>
        <w:t xml:space="preserve"> insurance, student insurance as well as public </w:t>
      </w:r>
      <w:r w:rsidRPr="002F08BE">
        <w:rPr>
          <w:rFonts w:eastAsia="Times New Roman" w:cs="Times New Roman"/>
          <w:szCs w:val="24"/>
        </w:rPr>
        <w:lastRenderedPageBreak/>
        <w:t>assistance, forming the data of the remaining population. The sickness funds are autonomous and pay providers directly for medical services offered to each of their members.</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The German healthcare system is relevant to the US. Health coverage is provided via a large number of comparatively small and self-governing plans. In regards to this, the delivery of health care in Germany is the same to the one found in the US since in both countries several employee groups, self-regulating insurers and providers reach accords without the direct intervention of the government (Huber, Barth, &amp; Linde, 2020). Germany has held onto the concept of solidarity, where individuals contribute to the health services of other individuals. For instance, the young pay for the medical services of the old, the healthy to the same for the sick and singles do the same for families. This is not noticed in the US as everyone is more focused on meeting their personal healthcare. The rich only care about medical health with little concern on the underprivileged. However, nursing in Germany has a limited scope as compared to America. American nurses are specialized and have different degrees and levels, which is not the case in Germany.</w:t>
      </w:r>
    </w:p>
    <w:p w:rsidR="00590416" w:rsidRPr="002F08BE" w:rsidRDefault="00590416" w:rsidP="00C56476">
      <w:pPr>
        <w:spacing w:before="240" w:after="360"/>
        <w:rPr>
          <w:rFonts w:eastAsia="Times New Roman" w:cs="Times New Roman"/>
          <w:szCs w:val="24"/>
        </w:rPr>
      </w:pPr>
      <w:r w:rsidRPr="002F08BE">
        <w:rPr>
          <w:rFonts w:eastAsia="Times New Roman" w:cs="Times New Roman"/>
          <w:szCs w:val="24"/>
        </w:rPr>
        <w:t>           German healthcare has various advantages compared to the US healthcare system. Firstly, it provides various medical care options that people can choose from. Secondly, the German healthcare system enables individuals to use public health insurance and private health insurance or combine the two. Conversely, the German healthcare system has specific bottlenecks. The biggest challenge of the German healthcare system is myriad</w:t>
      </w:r>
      <w:r w:rsidR="00AA5BF2" w:rsidRPr="002F08BE">
        <w:rPr>
          <w:rFonts w:eastAsia="Times New Roman" w:cs="Times New Roman"/>
          <w:szCs w:val="24"/>
        </w:rPr>
        <w:t xml:space="preserve"> </w:t>
      </w:r>
      <w:r w:rsidR="00AA5BF2" w:rsidRPr="002F08BE">
        <w:rPr>
          <w:rFonts w:cs="Times New Roman"/>
          <w:szCs w:val="24"/>
          <w:shd w:val="clear" w:color="auto" w:fill="FFFFFF"/>
        </w:rPr>
        <w:t xml:space="preserve">(The Commonwealth Fund, </w:t>
      </w:r>
      <w:proofErr w:type="spellStart"/>
      <w:r w:rsidR="00AA5BF2" w:rsidRPr="002F08BE">
        <w:rPr>
          <w:rFonts w:cs="Times New Roman"/>
          <w:szCs w:val="24"/>
          <w:shd w:val="clear" w:color="auto" w:fill="FFFFFF"/>
        </w:rPr>
        <w:t>n.d.</w:t>
      </w:r>
      <w:proofErr w:type="spellEnd"/>
      <w:r w:rsidR="00AA5BF2" w:rsidRPr="002F08BE">
        <w:rPr>
          <w:rFonts w:cs="Times New Roman"/>
          <w:szCs w:val="24"/>
          <w:shd w:val="clear" w:color="auto" w:fill="FFFFFF"/>
        </w:rPr>
        <w:t>)</w:t>
      </w:r>
      <w:r w:rsidRPr="002F08BE">
        <w:rPr>
          <w:rFonts w:eastAsia="Times New Roman" w:cs="Times New Roman"/>
          <w:szCs w:val="24"/>
        </w:rPr>
        <w:t>. Foremost, it relies on a third-party payment providing nearly no role for the cost. Also, patients do not have an incentive to limit their growing demand while medical providers lack the incentive to bind their supply.</w:t>
      </w:r>
    </w:p>
    <w:p w:rsidR="00590416" w:rsidRPr="002F08BE" w:rsidRDefault="00590416" w:rsidP="00C56476">
      <w:pPr>
        <w:spacing w:before="240" w:after="360"/>
        <w:jc w:val="center"/>
        <w:rPr>
          <w:rFonts w:eastAsia="Times New Roman" w:cs="Times New Roman"/>
          <w:szCs w:val="24"/>
        </w:rPr>
      </w:pPr>
      <w:r w:rsidRPr="002F08BE">
        <w:rPr>
          <w:rFonts w:eastAsia="Times New Roman" w:cs="Times New Roman"/>
          <w:b/>
          <w:bCs/>
          <w:szCs w:val="24"/>
        </w:rPr>
        <w:lastRenderedPageBreak/>
        <w:t xml:space="preserve">The Healthcare </w:t>
      </w:r>
      <w:r w:rsidR="00C56476" w:rsidRPr="002F08BE">
        <w:rPr>
          <w:rFonts w:eastAsia="Times New Roman" w:cs="Times New Roman"/>
          <w:b/>
          <w:bCs/>
          <w:szCs w:val="24"/>
        </w:rPr>
        <w:t>S</w:t>
      </w:r>
      <w:r w:rsidRPr="002F08BE">
        <w:rPr>
          <w:rFonts w:eastAsia="Times New Roman" w:cs="Times New Roman"/>
          <w:b/>
          <w:bCs/>
          <w:szCs w:val="24"/>
        </w:rPr>
        <w:t>ystem of Japan</w:t>
      </w:r>
    </w:p>
    <w:p w:rsidR="00590416" w:rsidRPr="002F08BE" w:rsidRDefault="00590416" w:rsidP="00C56476">
      <w:pPr>
        <w:spacing w:before="240" w:after="360"/>
        <w:rPr>
          <w:rFonts w:eastAsia="Times New Roman" w:cs="Times New Roman"/>
          <w:b/>
          <w:szCs w:val="24"/>
        </w:rPr>
      </w:pPr>
      <w:r w:rsidRPr="002F08BE">
        <w:rPr>
          <w:rFonts w:eastAsia="Times New Roman" w:cs="Times New Roman"/>
          <w:b/>
          <w:szCs w:val="24"/>
        </w:rPr>
        <w:t xml:space="preserve">Multiple </w:t>
      </w:r>
      <w:r w:rsidR="00C56476" w:rsidRPr="002F08BE">
        <w:rPr>
          <w:rFonts w:eastAsia="Times New Roman" w:cs="Times New Roman"/>
          <w:b/>
          <w:szCs w:val="24"/>
        </w:rPr>
        <w:t>Tiers of Care</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Japan’s health care system offers its healthcare services encompassing screening examinations, prenatal care as well as infectious disease and the patient is responsible in paying 30% of the costs while the government recompenses the remaining 70% (Kimura, &amp; Nakamura, 2020). The government has individuals with the opportunity to choose physicians or medical centers of their liking to acquire medical services. Medical feels are regulated by the government to ensure that they are affordable. This is the opposite in US healthcare, where there is no regulation of prices of drugs and procedures involved. Many medical facilities in the US sell drugs and procure medical care at rates they need. It has led to heightened pricing of healthcare, making it unaffordable to citizens.</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Both the US and Japan have employer-sponsored health insurance. Organizations have lawfully been directed to consider providing health insurance policies to offer medical services to their employees. However, Japan’s healthcare system provides more beneficial outcomes in the attainment of health compared to the one for the US. This has been distinguished in various instances. Japan has the longest life expectancy of the major countries in the world – 2.3. Besides, the country has recorded no one who has been bankrupt as a result of medical fees. In the meantime, every year, 643,000 Americans become bankrupt over payment of the ceiling medical bills</w:t>
      </w:r>
      <w:r w:rsidR="00AA5BF2" w:rsidRPr="002F08BE">
        <w:rPr>
          <w:rFonts w:eastAsia="Times New Roman" w:cs="Times New Roman"/>
          <w:szCs w:val="24"/>
        </w:rPr>
        <w:t xml:space="preserve"> </w:t>
      </w:r>
      <w:r w:rsidR="00AA5BF2" w:rsidRPr="002F08BE">
        <w:rPr>
          <w:rFonts w:cs="Times New Roman"/>
          <w:szCs w:val="24"/>
          <w:shd w:val="clear" w:color="auto" w:fill="FFFFFF"/>
        </w:rPr>
        <w:t xml:space="preserve">(The Commonwealth Fund, </w:t>
      </w:r>
      <w:proofErr w:type="spellStart"/>
      <w:r w:rsidR="00AA5BF2" w:rsidRPr="002F08BE">
        <w:rPr>
          <w:rFonts w:cs="Times New Roman"/>
          <w:szCs w:val="24"/>
          <w:shd w:val="clear" w:color="auto" w:fill="FFFFFF"/>
        </w:rPr>
        <w:t>n.d.</w:t>
      </w:r>
      <w:proofErr w:type="spellEnd"/>
      <w:r w:rsidR="00AA5BF2" w:rsidRPr="002F08BE">
        <w:rPr>
          <w:rFonts w:cs="Times New Roman"/>
          <w:szCs w:val="24"/>
          <w:shd w:val="clear" w:color="auto" w:fill="FFFFFF"/>
        </w:rPr>
        <w:t>)</w:t>
      </w:r>
      <w:r w:rsidRPr="002F08BE">
        <w:rPr>
          <w:rFonts w:eastAsia="Times New Roman" w:cs="Times New Roman"/>
          <w:szCs w:val="24"/>
        </w:rPr>
        <w:t>. Typically, Japan expends $4150 per capita on medical services, while the US uses $9451 on healthcare.</w:t>
      </w:r>
    </w:p>
    <w:p w:rsidR="00590416" w:rsidRPr="002F08BE" w:rsidRDefault="00590416" w:rsidP="00C56476">
      <w:pPr>
        <w:spacing w:before="240" w:after="360"/>
        <w:rPr>
          <w:rFonts w:eastAsia="Times New Roman" w:cs="Times New Roman"/>
          <w:b/>
          <w:szCs w:val="24"/>
        </w:rPr>
      </w:pPr>
      <w:r w:rsidRPr="002F08BE">
        <w:rPr>
          <w:rFonts w:eastAsia="Times New Roman" w:cs="Times New Roman"/>
          <w:b/>
          <w:szCs w:val="24"/>
        </w:rPr>
        <w:t>Regulation</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lastRenderedPageBreak/>
        <w:t>Every Japanese is covered by employers or the government while in the US, only employers provide insurance plans to the citizen, and the government does not. Japan has a fixed fee schedule where the prices, procedures as well as drugs are equal everywhere (</w:t>
      </w:r>
      <w:proofErr w:type="spellStart"/>
      <w:r w:rsidRPr="002F08BE">
        <w:rPr>
          <w:rFonts w:eastAsia="Times New Roman" w:cs="Times New Roman"/>
          <w:szCs w:val="24"/>
        </w:rPr>
        <w:t>Gallani</w:t>
      </w:r>
      <w:proofErr w:type="spellEnd"/>
      <w:r w:rsidRPr="002F08BE">
        <w:rPr>
          <w:rFonts w:eastAsia="Times New Roman" w:cs="Times New Roman"/>
          <w:szCs w:val="24"/>
        </w:rPr>
        <w:t xml:space="preserve">, </w:t>
      </w:r>
      <w:proofErr w:type="spellStart"/>
      <w:r w:rsidRPr="002F08BE">
        <w:rPr>
          <w:rFonts w:eastAsia="Times New Roman" w:cs="Times New Roman"/>
          <w:szCs w:val="24"/>
        </w:rPr>
        <w:t>Kajiwara</w:t>
      </w:r>
      <w:proofErr w:type="spellEnd"/>
      <w:r w:rsidRPr="002F08BE">
        <w:rPr>
          <w:rFonts w:eastAsia="Times New Roman" w:cs="Times New Roman"/>
          <w:szCs w:val="24"/>
        </w:rPr>
        <w:t>, &amp; Krishnan, 2020). Thus employers have no buying leverage to reduce insurance premiums to minimize the impact of employers because the prices of drugs and procedures involved are fixed. Hence Japan’s statutory health insurance system is predominantly funded by taxes and individual contributions. This is different in the American healthcare system. The citizens are the ones responsible for the medical expenses of healthcare. They source for healthcare from private and public organizations with differing costs, procedures and prices of health insurance. This explains the reason why healthcare costs in the US are astronomical.</w:t>
      </w:r>
    </w:p>
    <w:p w:rsidR="00590416" w:rsidRPr="002F08BE" w:rsidRDefault="00590416" w:rsidP="00C56476">
      <w:pPr>
        <w:spacing w:before="240" w:after="360"/>
        <w:rPr>
          <w:rFonts w:eastAsia="Times New Roman" w:cs="Times New Roman"/>
          <w:b/>
          <w:szCs w:val="24"/>
        </w:rPr>
      </w:pPr>
      <w:r w:rsidRPr="002F08BE">
        <w:rPr>
          <w:rFonts w:eastAsia="Times New Roman" w:cs="Times New Roman"/>
          <w:b/>
          <w:szCs w:val="24"/>
        </w:rPr>
        <w:t>Gatekeeping</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In Japan, no strict gatekeeping system has been adopted by primary care physicians. Thus patients are not needed to have a fixed primary care doctor. On the other hand, the American healthcare system guarantees gatekeeping. Patients have been compelled to have a primary care physician acting as a formal gatekeeper. Contemporarily, 38% of the American population has a primary care physician responsible as their formal gatekeeper. The gatekeepers are in charge of the treatment of patients and receive health insurance coverage in the form of a health maintenance organization (HMO) plan.</w:t>
      </w:r>
    </w:p>
    <w:p w:rsidR="00590416" w:rsidRPr="002F08BE" w:rsidRDefault="00590416" w:rsidP="00C56476">
      <w:pPr>
        <w:spacing w:before="240" w:after="360"/>
        <w:jc w:val="center"/>
        <w:rPr>
          <w:rFonts w:eastAsia="Times New Roman" w:cs="Times New Roman"/>
          <w:b/>
          <w:szCs w:val="24"/>
        </w:rPr>
      </w:pPr>
      <w:r w:rsidRPr="002F08BE">
        <w:rPr>
          <w:rFonts w:eastAsia="Times New Roman" w:cs="Times New Roman"/>
          <w:b/>
          <w:szCs w:val="24"/>
        </w:rPr>
        <w:t>Conclusion</w:t>
      </w:r>
    </w:p>
    <w:p w:rsidR="00590416" w:rsidRPr="002F08BE" w:rsidRDefault="00590416" w:rsidP="00C56476">
      <w:pPr>
        <w:spacing w:before="240" w:after="360"/>
        <w:ind w:firstLine="720"/>
        <w:rPr>
          <w:rFonts w:eastAsia="Times New Roman" w:cs="Times New Roman"/>
          <w:szCs w:val="24"/>
        </w:rPr>
      </w:pPr>
      <w:r w:rsidRPr="002F08BE">
        <w:rPr>
          <w:rFonts w:eastAsia="Times New Roman" w:cs="Times New Roman"/>
          <w:szCs w:val="24"/>
        </w:rPr>
        <w:t xml:space="preserve">The US healthcare system has become a major topic of debate among political rivals in the country. The issue is emotive as a matter regarding cost-saving, equity and efficiency of the </w:t>
      </w:r>
      <w:r w:rsidRPr="002F08BE">
        <w:rPr>
          <w:rFonts w:eastAsia="Times New Roman" w:cs="Times New Roman"/>
          <w:szCs w:val="24"/>
        </w:rPr>
        <w:lastRenderedPageBreak/>
        <w:t>system have drawn significant criticism. When compared to the healthcare systems of other countries such as Germany, the UK and Japan, the US healthcare system has potential flaws that make it lag behind them. The above-mentioned countries’ spending of their GDP on healthcare is less as compared to the amount spent by the US. They have adopted multiple tiers of care, offer universal health coverage, and the medical societies in the countries have embraced quasi-governmental roles. Therefore, for the US to improve its healthcare system, it has to implement governmental changes to reshape the healthcare policies.</w:t>
      </w:r>
    </w:p>
    <w:p w:rsidR="00C56476" w:rsidRPr="002F08BE" w:rsidRDefault="00C56476">
      <w:pPr>
        <w:spacing w:after="160" w:line="259" w:lineRule="auto"/>
        <w:rPr>
          <w:rFonts w:eastAsia="Times New Roman" w:cs="Times New Roman"/>
          <w:b/>
          <w:szCs w:val="24"/>
        </w:rPr>
      </w:pPr>
      <w:r w:rsidRPr="002F08BE">
        <w:rPr>
          <w:rFonts w:eastAsia="Times New Roman" w:cs="Times New Roman"/>
          <w:b/>
          <w:szCs w:val="24"/>
        </w:rPr>
        <w:br w:type="page"/>
      </w:r>
    </w:p>
    <w:p w:rsidR="00590416" w:rsidRPr="002F08BE" w:rsidRDefault="00590416" w:rsidP="00C56476">
      <w:pPr>
        <w:spacing w:before="240" w:after="360"/>
        <w:jc w:val="center"/>
        <w:rPr>
          <w:rFonts w:eastAsia="Times New Roman" w:cs="Times New Roman"/>
          <w:b/>
          <w:szCs w:val="24"/>
        </w:rPr>
      </w:pPr>
      <w:r w:rsidRPr="002F08BE">
        <w:rPr>
          <w:rFonts w:eastAsia="Times New Roman" w:cs="Times New Roman"/>
          <w:b/>
          <w:szCs w:val="24"/>
        </w:rPr>
        <w:lastRenderedPageBreak/>
        <w:t>References</w:t>
      </w:r>
    </w:p>
    <w:p w:rsidR="002F08BE" w:rsidRPr="002F08BE" w:rsidRDefault="002F08BE" w:rsidP="00C56476">
      <w:pPr>
        <w:spacing w:before="240" w:after="360"/>
        <w:ind w:left="720" w:hanging="720"/>
        <w:rPr>
          <w:rFonts w:eastAsia="Times New Roman" w:cs="Times New Roman"/>
          <w:szCs w:val="24"/>
        </w:rPr>
      </w:pPr>
      <w:bookmarkStart w:id="0" w:name="_GoBack"/>
      <w:proofErr w:type="spellStart"/>
      <w:r w:rsidRPr="002F08BE">
        <w:rPr>
          <w:rFonts w:eastAsia="Times New Roman" w:cs="Times New Roman"/>
          <w:szCs w:val="24"/>
        </w:rPr>
        <w:t>Busse</w:t>
      </w:r>
      <w:proofErr w:type="spellEnd"/>
      <w:r w:rsidRPr="002F08BE">
        <w:rPr>
          <w:rFonts w:eastAsia="Times New Roman" w:cs="Times New Roman"/>
          <w:szCs w:val="24"/>
        </w:rPr>
        <w:t xml:space="preserve">, R., &amp; </w:t>
      </w:r>
      <w:proofErr w:type="spellStart"/>
      <w:r w:rsidRPr="002F08BE">
        <w:rPr>
          <w:rFonts w:eastAsia="Times New Roman" w:cs="Times New Roman"/>
          <w:szCs w:val="24"/>
        </w:rPr>
        <w:t>Howorth</w:t>
      </w:r>
      <w:proofErr w:type="spellEnd"/>
      <w:r w:rsidRPr="002F08BE">
        <w:rPr>
          <w:rFonts w:eastAsia="Times New Roman" w:cs="Times New Roman"/>
          <w:szCs w:val="24"/>
        </w:rPr>
        <w:t xml:space="preserve">, C. (2019). Cost containment in Germany: twenty years’ experience. In </w:t>
      </w:r>
      <w:r w:rsidRPr="002F08BE">
        <w:rPr>
          <w:rFonts w:eastAsia="Times New Roman" w:cs="Times New Roman"/>
          <w:i/>
          <w:iCs/>
          <w:szCs w:val="24"/>
        </w:rPr>
        <w:t>Health care and cost containment in the European Union</w:t>
      </w:r>
      <w:r w:rsidRPr="002F08BE">
        <w:rPr>
          <w:rFonts w:eastAsia="Times New Roman" w:cs="Times New Roman"/>
          <w:szCs w:val="24"/>
        </w:rPr>
        <w:t xml:space="preserve"> (pp. 303-339). Routledge.</w:t>
      </w:r>
    </w:p>
    <w:p w:rsidR="002F08BE" w:rsidRPr="002F08BE" w:rsidRDefault="002F08BE" w:rsidP="00C56476">
      <w:pPr>
        <w:spacing w:before="240" w:after="360"/>
        <w:ind w:left="720" w:hanging="720"/>
        <w:rPr>
          <w:rFonts w:eastAsia="Times New Roman" w:cs="Times New Roman"/>
          <w:szCs w:val="24"/>
        </w:rPr>
      </w:pPr>
      <w:proofErr w:type="spellStart"/>
      <w:r w:rsidRPr="002F08BE">
        <w:rPr>
          <w:rFonts w:eastAsia="Times New Roman" w:cs="Times New Roman"/>
          <w:szCs w:val="24"/>
        </w:rPr>
        <w:t>Gallani</w:t>
      </w:r>
      <w:proofErr w:type="spellEnd"/>
      <w:r w:rsidRPr="002F08BE">
        <w:rPr>
          <w:rFonts w:eastAsia="Times New Roman" w:cs="Times New Roman"/>
          <w:szCs w:val="24"/>
        </w:rPr>
        <w:t xml:space="preserve">, S., </w:t>
      </w:r>
      <w:proofErr w:type="spellStart"/>
      <w:r w:rsidRPr="002F08BE">
        <w:rPr>
          <w:rFonts w:eastAsia="Times New Roman" w:cs="Times New Roman"/>
          <w:szCs w:val="24"/>
        </w:rPr>
        <w:t>Kajiwara</w:t>
      </w:r>
      <w:proofErr w:type="spellEnd"/>
      <w:r w:rsidRPr="002F08BE">
        <w:rPr>
          <w:rFonts w:eastAsia="Times New Roman" w:cs="Times New Roman"/>
          <w:szCs w:val="24"/>
        </w:rPr>
        <w:t xml:space="preserve">, T., &amp; Krishnan, R. (2020). Value of new performance information in healthcare: evidence from Japan. </w:t>
      </w:r>
      <w:r w:rsidRPr="002F08BE">
        <w:rPr>
          <w:rFonts w:eastAsia="Times New Roman" w:cs="Times New Roman"/>
          <w:i/>
          <w:iCs/>
          <w:szCs w:val="24"/>
        </w:rPr>
        <w:t>International Journal of Health Economics and Management</w:t>
      </w:r>
      <w:r w:rsidRPr="002F08BE">
        <w:rPr>
          <w:rFonts w:eastAsia="Times New Roman" w:cs="Times New Roman"/>
          <w:szCs w:val="24"/>
        </w:rPr>
        <w:t xml:space="preserve">, </w:t>
      </w:r>
      <w:r w:rsidRPr="002F08BE">
        <w:rPr>
          <w:rFonts w:eastAsia="Times New Roman" w:cs="Times New Roman"/>
          <w:i/>
          <w:iCs/>
          <w:szCs w:val="24"/>
        </w:rPr>
        <w:t>20</w:t>
      </w:r>
      <w:r w:rsidRPr="002F08BE">
        <w:rPr>
          <w:rFonts w:eastAsia="Times New Roman" w:cs="Times New Roman"/>
          <w:szCs w:val="24"/>
        </w:rPr>
        <w:t>(4), 319-357.</w:t>
      </w:r>
    </w:p>
    <w:p w:rsidR="002F08BE" w:rsidRPr="002F08BE" w:rsidRDefault="002F08BE" w:rsidP="00C56476">
      <w:pPr>
        <w:spacing w:before="240" w:after="360"/>
        <w:ind w:left="720" w:hanging="720"/>
        <w:rPr>
          <w:rFonts w:eastAsia="Times New Roman" w:cs="Times New Roman"/>
          <w:szCs w:val="24"/>
        </w:rPr>
      </w:pPr>
      <w:r w:rsidRPr="002F08BE">
        <w:rPr>
          <w:rFonts w:eastAsia="Times New Roman" w:cs="Times New Roman"/>
          <w:szCs w:val="24"/>
        </w:rPr>
        <w:t xml:space="preserve">Huber, C. M., Barth, N., &amp; Linde, K. (2020). How young German general practitioners view and use complementary and alternative medicine: a qualitative study. </w:t>
      </w:r>
      <w:r w:rsidRPr="002F08BE">
        <w:rPr>
          <w:rFonts w:eastAsia="Times New Roman" w:cs="Times New Roman"/>
          <w:i/>
          <w:iCs/>
          <w:szCs w:val="24"/>
        </w:rPr>
        <w:t>Complementary Medicine Research</w:t>
      </w:r>
      <w:r w:rsidRPr="002F08BE">
        <w:rPr>
          <w:rFonts w:eastAsia="Times New Roman" w:cs="Times New Roman"/>
          <w:szCs w:val="24"/>
        </w:rPr>
        <w:t xml:space="preserve">, </w:t>
      </w:r>
      <w:r w:rsidRPr="002F08BE">
        <w:rPr>
          <w:rFonts w:eastAsia="Times New Roman" w:cs="Times New Roman"/>
          <w:i/>
          <w:iCs/>
          <w:szCs w:val="24"/>
        </w:rPr>
        <w:t>27</w:t>
      </w:r>
      <w:r w:rsidRPr="002F08BE">
        <w:rPr>
          <w:rFonts w:eastAsia="Times New Roman" w:cs="Times New Roman"/>
          <w:szCs w:val="24"/>
        </w:rPr>
        <w:t>(6), 383-391.</w:t>
      </w:r>
    </w:p>
    <w:p w:rsidR="002F08BE" w:rsidRPr="002F08BE" w:rsidRDefault="002F08BE" w:rsidP="00C56476">
      <w:pPr>
        <w:spacing w:before="240" w:after="360"/>
        <w:ind w:left="720" w:hanging="720"/>
        <w:rPr>
          <w:rFonts w:eastAsia="Times New Roman" w:cs="Times New Roman"/>
          <w:szCs w:val="24"/>
        </w:rPr>
      </w:pPr>
      <w:r w:rsidRPr="002F08BE">
        <w:rPr>
          <w:rFonts w:eastAsia="Times New Roman" w:cs="Times New Roman"/>
          <w:szCs w:val="24"/>
        </w:rPr>
        <w:t xml:space="preserve">Kimura, S., &amp; Nakamura, Y. (2020). An Example of Healthcare Service Market in Japan. In </w:t>
      </w:r>
      <w:r w:rsidRPr="002F08BE">
        <w:rPr>
          <w:rFonts w:eastAsia="Times New Roman" w:cs="Times New Roman"/>
          <w:i/>
          <w:iCs/>
          <w:szCs w:val="24"/>
        </w:rPr>
        <w:t>Poor Quality Pharmaceuticals in Global Public Health</w:t>
      </w:r>
      <w:r w:rsidRPr="002F08BE">
        <w:rPr>
          <w:rFonts w:eastAsia="Times New Roman" w:cs="Times New Roman"/>
          <w:szCs w:val="24"/>
        </w:rPr>
        <w:t xml:space="preserve"> (pp. 169-184). Springer, Singapore.</w:t>
      </w:r>
    </w:p>
    <w:p w:rsidR="002F08BE" w:rsidRPr="002F08BE" w:rsidRDefault="002F08BE" w:rsidP="00C56476">
      <w:pPr>
        <w:spacing w:before="240" w:after="360"/>
        <w:ind w:left="720" w:hanging="720"/>
        <w:rPr>
          <w:rFonts w:eastAsia="Times New Roman" w:cs="Times New Roman"/>
          <w:szCs w:val="24"/>
        </w:rPr>
      </w:pPr>
      <w:r w:rsidRPr="002F08BE">
        <w:rPr>
          <w:rFonts w:eastAsia="Times New Roman" w:cs="Times New Roman"/>
          <w:szCs w:val="24"/>
        </w:rPr>
        <w:t xml:space="preserve">Niles, N. J. (2019). </w:t>
      </w:r>
      <w:r w:rsidRPr="002F08BE">
        <w:rPr>
          <w:rFonts w:eastAsia="Times New Roman" w:cs="Times New Roman"/>
          <w:i/>
          <w:iCs/>
          <w:szCs w:val="24"/>
        </w:rPr>
        <w:t>Basics of the US health care system</w:t>
      </w:r>
      <w:r w:rsidRPr="002F08BE">
        <w:rPr>
          <w:rFonts w:eastAsia="Times New Roman" w:cs="Times New Roman"/>
          <w:szCs w:val="24"/>
        </w:rPr>
        <w:t>. Jones &amp; Bartlett Learning.</w:t>
      </w:r>
    </w:p>
    <w:p w:rsidR="002F08BE" w:rsidRPr="002F08BE" w:rsidRDefault="002F08BE" w:rsidP="00C56476">
      <w:pPr>
        <w:spacing w:before="240" w:after="360"/>
        <w:ind w:left="720" w:hanging="720"/>
        <w:rPr>
          <w:rFonts w:eastAsia="Times New Roman" w:cs="Times New Roman"/>
          <w:szCs w:val="24"/>
        </w:rPr>
      </w:pPr>
      <w:r w:rsidRPr="002F08BE">
        <w:rPr>
          <w:rFonts w:cs="Times New Roman"/>
          <w:szCs w:val="24"/>
          <w:shd w:val="clear" w:color="auto" w:fill="FFFFFF"/>
        </w:rPr>
        <w:t>The Commonwealth Fund. (</w:t>
      </w:r>
      <w:proofErr w:type="spellStart"/>
      <w:r w:rsidRPr="002F08BE">
        <w:rPr>
          <w:rFonts w:cs="Times New Roman"/>
          <w:szCs w:val="24"/>
          <w:shd w:val="clear" w:color="auto" w:fill="FFFFFF"/>
        </w:rPr>
        <w:t>n.d.</w:t>
      </w:r>
      <w:proofErr w:type="spellEnd"/>
      <w:r w:rsidRPr="002F08BE">
        <w:rPr>
          <w:rFonts w:cs="Times New Roman"/>
          <w:szCs w:val="24"/>
          <w:shd w:val="clear" w:color="auto" w:fill="FFFFFF"/>
        </w:rPr>
        <w:t>). </w:t>
      </w:r>
      <w:r w:rsidRPr="002F08BE">
        <w:rPr>
          <w:rStyle w:val="Emphasis"/>
          <w:rFonts w:cs="Times New Roman"/>
          <w:szCs w:val="24"/>
          <w:shd w:val="clear" w:color="auto" w:fill="FFFFFF"/>
        </w:rPr>
        <w:t>International health care system profiles</w:t>
      </w:r>
      <w:r w:rsidRPr="002F08BE">
        <w:rPr>
          <w:rFonts w:cs="Times New Roman"/>
          <w:szCs w:val="24"/>
          <w:shd w:val="clear" w:color="auto" w:fill="FFFFFF"/>
        </w:rPr>
        <w:t>. </w:t>
      </w:r>
      <w:hyperlink r:id="rId7" w:history="1">
        <w:r w:rsidRPr="002F08BE">
          <w:rPr>
            <w:rStyle w:val="Hyperlink"/>
            <w:rFonts w:cs="Times New Roman"/>
            <w:color w:val="auto"/>
            <w:szCs w:val="24"/>
            <w:shd w:val="clear" w:color="auto" w:fill="FFFFFF"/>
          </w:rPr>
          <w:t>https://www.commonwealthfund.org/international-health-policy-center/system-profiles</w:t>
        </w:r>
      </w:hyperlink>
    </w:p>
    <w:p w:rsidR="002F08BE" w:rsidRPr="002F08BE" w:rsidRDefault="002F08BE" w:rsidP="00C56476">
      <w:pPr>
        <w:spacing w:before="240" w:after="360"/>
        <w:ind w:left="720" w:hanging="720"/>
        <w:rPr>
          <w:rFonts w:eastAsia="Times New Roman" w:cs="Times New Roman"/>
          <w:szCs w:val="24"/>
        </w:rPr>
      </w:pPr>
      <w:r w:rsidRPr="002F08BE">
        <w:rPr>
          <w:rFonts w:eastAsia="Times New Roman" w:cs="Times New Roman"/>
          <w:szCs w:val="24"/>
        </w:rPr>
        <w:t xml:space="preserve">Wang, C. (2019). The Strengths, Weaknesses, Opportunities, and Threats Analysis of Big Data Analytics in Healthcare. </w:t>
      </w:r>
      <w:r w:rsidRPr="002F08BE">
        <w:rPr>
          <w:rFonts w:eastAsia="Times New Roman" w:cs="Times New Roman"/>
          <w:i/>
          <w:iCs/>
          <w:szCs w:val="24"/>
        </w:rPr>
        <w:t>International Journal of Big Data and Analytics in Healthcare (IJBDAH)</w:t>
      </w:r>
      <w:r w:rsidRPr="002F08BE">
        <w:rPr>
          <w:rFonts w:eastAsia="Times New Roman" w:cs="Times New Roman"/>
          <w:szCs w:val="24"/>
        </w:rPr>
        <w:t xml:space="preserve">, </w:t>
      </w:r>
      <w:r w:rsidRPr="002F08BE">
        <w:rPr>
          <w:rFonts w:eastAsia="Times New Roman" w:cs="Times New Roman"/>
          <w:i/>
          <w:iCs/>
          <w:szCs w:val="24"/>
        </w:rPr>
        <w:t>4</w:t>
      </w:r>
      <w:r w:rsidRPr="002F08BE">
        <w:rPr>
          <w:rFonts w:eastAsia="Times New Roman" w:cs="Times New Roman"/>
          <w:szCs w:val="24"/>
        </w:rPr>
        <w:t>(1), 1-14.</w:t>
      </w:r>
      <w:bookmarkEnd w:id="0"/>
    </w:p>
    <w:sectPr w:rsidR="002F08BE" w:rsidRPr="002F08BE" w:rsidSect="00C56476">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7B4" w:rsidRDefault="002877B4" w:rsidP="00B07FFC">
      <w:pPr>
        <w:spacing w:after="0" w:line="240" w:lineRule="auto"/>
      </w:pPr>
      <w:r>
        <w:separator/>
      </w:r>
    </w:p>
  </w:endnote>
  <w:endnote w:type="continuationSeparator" w:id="0">
    <w:p w:rsidR="002877B4" w:rsidRDefault="002877B4" w:rsidP="00B07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7B4" w:rsidRDefault="002877B4" w:rsidP="00B07FFC">
      <w:pPr>
        <w:spacing w:after="0" w:line="240" w:lineRule="auto"/>
      </w:pPr>
      <w:r>
        <w:separator/>
      </w:r>
    </w:p>
  </w:footnote>
  <w:footnote w:type="continuationSeparator" w:id="0">
    <w:p w:rsidR="002877B4" w:rsidRDefault="002877B4" w:rsidP="00B07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458374"/>
      <w:docPartObj>
        <w:docPartGallery w:val="Page Numbers (Top of Page)"/>
        <w:docPartUnique/>
      </w:docPartObj>
    </w:sdtPr>
    <w:sdtEndPr>
      <w:rPr>
        <w:noProof/>
      </w:rPr>
    </w:sdtEndPr>
    <w:sdtContent>
      <w:p w:rsidR="00590416" w:rsidRDefault="00590416" w:rsidP="00C56476">
        <w:pPr>
          <w:pStyle w:val="Header"/>
          <w:ind w:firstLine="720"/>
          <w:jc w:val="right"/>
        </w:pPr>
        <w:r>
          <w:fldChar w:fldCharType="begin"/>
        </w:r>
        <w:r>
          <w:instrText xml:space="preserve"> PAGE   \* MERGEFORMAT </w:instrText>
        </w:r>
        <w:r>
          <w:fldChar w:fldCharType="separate"/>
        </w:r>
        <w:r w:rsidR="002F08BE">
          <w:rPr>
            <w:noProof/>
          </w:rPr>
          <w:t>9</w:t>
        </w:r>
        <w:r>
          <w:rPr>
            <w:noProof/>
          </w:rPr>
          <w:fldChar w:fldCharType="end"/>
        </w:r>
      </w:p>
    </w:sdtContent>
  </w:sdt>
  <w:p w:rsidR="00590416" w:rsidRDefault="0059041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416" w:rsidRDefault="00590416">
    <w:pPr>
      <w:pStyle w:val="Header"/>
    </w:pPr>
    <w:r>
      <w:t>Running Head: HEALTHCARE SYSTEMS</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113F1"/>
    <w:multiLevelType w:val="hybridMultilevel"/>
    <w:tmpl w:val="789A1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7105ED"/>
    <w:multiLevelType w:val="multilevel"/>
    <w:tmpl w:val="0C185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507FA3"/>
    <w:multiLevelType w:val="multilevel"/>
    <w:tmpl w:val="E43A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91D35"/>
    <w:multiLevelType w:val="hybridMultilevel"/>
    <w:tmpl w:val="D674B5E8"/>
    <w:lvl w:ilvl="0" w:tplc="D0BEC3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1A2B99"/>
    <w:multiLevelType w:val="multilevel"/>
    <w:tmpl w:val="B52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AB190B"/>
    <w:multiLevelType w:val="hybridMultilevel"/>
    <w:tmpl w:val="6E76363C"/>
    <w:lvl w:ilvl="0" w:tplc="C390E46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73222713"/>
    <w:multiLevelType w:val="multilevel"/>
    <w:tmpl w:val="970E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3D0EF3"/>
    <w:multiLevelType w:val="multilevel"/>
    <w:tmpl w:val="7CFE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7"/>
  </w:num>
  <w:num w:numId="5">
    <w:abstractNumId w:val="6"/>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97C"/>
    <w:rsid w:val="00044FB5"/>
    <w:rsid w:val="000C4D70"/>
    <w:rsid w:val="000D1577"/>
    <w:rsid w:val="000D673F"/>
    <w:rsid w:val="001334C3"/>
    <w:rsid w:val="00135F8E"/>
    <w:rsid w:val="00164901"/>
    <w:rsid w:val="001767F4"/>
    <w:rsid w:val="001C1F8B"/>
    <w:rsid w:val="00241D21"/>
    <w:rsid w:val="002877B4"/>
    <w:rsid w:val="002B1855"/>
    <w:rsid w:val="002C2771"/>
    <w:rsid w:val="002E27DC"/>
    <w:rsid w:val="002F08BE"/>
    <w:rsid w:val="00306EB1"/>
    <w:rsid w:val="003334DD"/>
    <w:rsid w:val="00353561"/>
    <w:rsid w:val="0036405F"/>
    <w:rsid w:val="004271B1"/>
    <w:rsid w:val="00431207"/>
    <w:rsid w:val="00437C5B"/>
    <w:rsid w:val="00492E03"/>
    <w:rsid w:val="004D6B40"/>
    <w:rsid w:val="004D6C17"/>
    <w:rsid w:val="004F7993"/>
    <w:rsid w:val="00501D82"/>
    <w:rsid w:val="005567AB"/>
    <w:rsid w:val="00590416"/>
    <w:rsid w:val="005C4BC3"/>
    <w:rsid w:val="005F35E2"/>
    <w:rsid w:val="00647E75"/>
    <w:rsid w:val="0065435B"/>
    <w:rsid w:val="006B490A"/>
    <w:rsid w:val="006F2FCD"/>
    <w:rsid w:val="0072194E"/>
    <w:rsid w:val="00755C63"/>
    <w:rsid w:val="007678E6"/>
    <w:rsid w:val="007930A0"/>
    <w:rsid w:val="007C43FC"/>
    <w:rsid w:val="007D774C"/>
    <w:rsid w:val="007E2109"/>
    <w:rsid w:val="008218EC"/>
    <w:rsid w:val="008756F6"/>
    <w:rsid w:val="008979F4"/>
    <w:rsid w:val="008C37ED"/>
    <w:rsid w:val="008E318C"/>
    <w:rsid w:val="00902F96"/>
    <w:rsid w:val="00945B3E"/>
    <w:rsid w:val="00962CD7"/>
    <w:rsid w:val="0099535A"/>
    <w:rsid w:val="009C164C"/>
    <w:rsid w:val="00A10676"/>
    <w:rsid w:val="00A42FD0"/>
    <w:rsid w:val="00A6104C"/>
    <w:rsid w:val="00A80134"/>
    <w:rsid w:val="00A82309"/>
    <w:rsid w:val="00A874FE"/>
    <w:rsid w:val="00AA5BF2"/>
    <w:rsid w:val="00AF3648"/>
    <w:rsid w:val="00B07FFC"/>
    <w:rsid w:val="00B47EEF"/>
    <w:rsid w:val="00C45070"/>
    <w:rsid w:val="00C56476"/>
    <w:rsid w:val="00C63BF7"/>
    <w:rsid w:val="00C717D3"/>
    <w:rsid w:val="00CB3F67"/>
    <w:rsid w:val="00CD125B"/>
    <w:rsid w:val="00CF6915"/>
    <w:rsid w:val="00D2111C"/>
    <w:rsid w:val="00D4197C"/>
    <w:rsid w:val="00D505EF"/>
    <w:rsid w:val="00D5665F"/>
    <w:rsid w:val="00D93E37"/>
    <w:rsid w:val="00DA1724"/>
    <w:rsid w:val="00E57ACE"/>
    <w:rsid w:val="00E722CD"/>
    <w:rsid w:val="00EA0925"/>
    <w:rsid w:val="00F067EC"/>
    <w:rsid w:val="00F13B51"/>
    <w:rsid w:val="00F23FCD"/>
    <w:rsid w:val="00F34082"/>
    <w:rsid w:val="00F452D9"/>
    <w:rsid w:val="00FA2CE0"/>
    <w:rsid w:val="00FE2073"/>
    <w:rsid w:val="00FE4EC4"/>
    <w:rsid w:val="00FE7B7B"/>
    <w:rsid w:val="00FF6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1E3D7"/>
  <w15:chartTrackingRefBased/>
  <w15:docId w15:val="{02BD40A5-7D00-4EC8-A49A-DD816C86C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D2111C"/>
    <w:pPr>
      <w:ind w:left="720"/>
      <w:contextualSpacing/>
    </w:pPr>
  </w:style>
  <w:style w:type="paragraph" w:styleId="Header">
    <w:name w:val="header"/>
    <w:basedOn w:val="Normal"/>
    <w:link w:val="HeaderChar"/>
    <w:uiPriority w:val="99"/>
    <w:unhideWhenUsed/>
    <w:rsid w:val="00B07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FFC"/>
    <w:rPr>
      <w:rFonts w:ascii="Times New Roman" w:eastAsiaTheme="minorEastAsia" w:hAnsi="Times New Roman"/>
      <w:sz w:val="24"/>
    </w:rPr>
  </w:style>
  <w:style w:type="paragraph" w:styleId="Footer">
    <w:name w:val="footer"/>
    <w:basedOn w:val="Normal"/>
    <w:link w:val="FooterChar"/>
    <w:uiPriority w:val="99"/>
    <w:unhideWhenUsed/>
    <w:rsid w:val="00B07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FFC"/>
    <w:rPr>
      <w:rFonts w:ascii="Times New Roman" w:eastAsiaTheme="minorEastAsia" w:hAnsi="Times New Roman"/>
      <w:sz w:val="24"/>
    </w:rPr>
  </w:style>
  <w:style w:type="character" w:styleId="Emphasis">
    <w:name w:val="Emphasis"/>
    <w:basedOn w:val="DefaultParagraphFont"/>
    <w:uiPriority w:val="20"/>
    <w:qFormat/>
    <w:rsid w:val="002F08BE"/>
    <w:rPr>
      <w:i/>
      <w:iCs/>
    </w:rPr>
  </w:style>
  <w:style w:type="character" w:styleId="Hyperlink">
    <w:name w:val="Hyperlink"/>
    <w:basedOn w:val="DefaultParagraphFont"/>
    <w:uiPriority w:val="99"/>
    <w:semiHidden/>
    <w:unhideWhenUsed/>
    <w:rsid w:val="002F08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619836">
      <w:bodyDiv w:val="1"/>
      <w:marLeft w:val="0"/>
      <w:marRight w:val="0"/>
      <w:marTop w:val="0"/>
      <w:marBottom w:val="0"/>
      <w:divBdr>
        <w:top w:val="none" w:sz="0" w:space="0" w:color="auto"/>
        <w:left w:val="none" w:sz="0" w:space="0" w:color="auto"/>
        <w:bottom w:val="none" w:sz="0" w:space="0" w:color="auto"/>
        <w:right w:val="none" w:sz="0" w:space="0" w:color="auto"/>
      </w:divBdr>
      <w:divsChild>
        <w:div w:id="942422427">
          <w:marLeft w:val="0"/>
          <w:marRight w:val="0"/>
          <w:marTop w:val="0"/>
          <w:marBottom w:val="0"/>
          <w:divBdr>
            <w:top w:val="none" w:sz="0" w:space="0" w:color="auto"/>
            <w:left w:val="none" w:sz="0" w:space="0" w:color="auto"/>
            <w:bottom w:val="none" w:sz="0" w:space="0" w:color="auto"/>
            <w:right w:val="none" w:sz="0" w:space="0" w:color="auto"/>
          </w:divBdr>
        </w:div>
      </w:divsChild>
    </w:div>
    <w:div w:id="199321307">
      <w:bodyDiv w:val="1"/>
      <w:marLeft w:val="0"/>
      <w:marRight w:val="0"/>
      <w:marTop w:val="0"/>
      <w:marBottom w:val="0"/>
      <w:divBdr>
        <w:top w:val="none" w:sz="0" w:space="0" w:color="auto"/>
        <w:left w:val="none" w:sz="0" w:space="0" w:color="auto"/>
        <w:bottom w:val="none" w:sz="0" w:space="0" w:color="auto"/>
        <w:right w:val="none" w:sz="0" w:space="0" w:color="auto"/>
      </w:divBdr>
      <w:divsChild>
        <w:div w:id="2022196316">
          <w:marLeft w:val="0"/>
          <w:marRight w:val="0"/>
          <w:marTop w:val="0"/>
          <w:marBottom w:val="0"/>
          <w:divBdr>
            <w:top w:val="none" w:sz="0" w:space="0" w:color="auto"/>
            <w:left w:val="none" w:sz="0" w:space="0" w:color="auto"/>
            <w:bottom w:val="none" w:sz="0" w:space="0" w:color="auto"/>
            <w:right w:val="none" w:sz="0" w:space="0" w:color="auto"/>
          </w:divBdr>
        </w:div>
      </w:divsChild>
    </w:div>
    <w:div w:id="599221768">
      <w:bodyDiv w:val="1"/>
      <w:marLeft w:val="0"/>
      <w:marRight w:val="0"/>
      <w:marTop w:val="0"/>
      <w:marBottom w:val="0"/>
      <w:divBdr>
        <w:top w:val="none" w:sz="0" w:space="0" w:color="auto"/>
        <w:left w:val="none" w:sz="0" w:space="0" w:color="auto"/>
        <w:bottom w:val="none" w:sz="0" w:space="0" w:color="auto"/>
        <w:right w:val="none" w:sz="0" w:space="0" w:color="auto"/>
      </w:divBdr>
      <w:divsChild>
        <w:div w:id="2124230430">
          <w:marLeft w:val="0"/>
          <w:marRight w:val="0"/>
          <w:marTop w:val="0"/>
          <w:marBottom w:val="0"/>
          <w:divBdr>
            <w:top w:val="none" w:sz="0" w:space="0" w:color="auto"/>
            <w:left w:val="none" w:sz="0" w:space="0" w:color="auto"/>
            <w:bottom w:val="none" w:sz="0" w:space="0" w:color="auto"/>
            <w:right w:val="none" w:sz="0" w:space="0" w:color="auto"/>
          </w:divBdr>
        </w:div>
      </w:divsChild>
    </w:div>
    <w:div w:id="614482600">
      <w:bodyDiv w:val="1"/>
      <w:marLeft w:val="0"/>
      <w:marRight w:val="0"/>
      <w:marTop w:val="0"/>
      <w:marBottom w:val="0"/>
      <w:divBdr>
        <w:top w:val="none" w:sz="0" w:space="0" w:color="auto"/>
        <w:left w:val="none" w:sz="0" w:space="0" w:color="auto"/>
        <w:bottom w:val="none" w:sz="0" w:space="0" w:color="auto"/>
        <w:right w:val="none" w:sz="0" w:space="0" w:color="auto"/>
      </w:divBdr>
      <w:divsChild>
        <w:div w:id="146362248">
          <w:marLeft w:val="0"/>
          <w:marRight w:val="0"/>
          <w:marTop w:val="0"/>
          <w:marBottom w:val="0"/>
          <w:divBdr>
            <w:top w:val="none" w:sz="0" w:space="0" w:color="auto"/>
            <w:left w:val="none" w:sz="0" w:space="0" w:color="auto"/>
            <w:bottom w:val="none" w:sz="0" w:space="0" w:color="auto"/>
            <w:right w:val="none" w:sz="0" w:space="0" w:color="auto"/>
          </w:divBdr>
        </w:div>
      </w:divsChild>
    </w:div>
    <w:div w:id="652442686">
      <w:bodyDiv w:val="1"/>
      <w:marLeft w:val="0"/>
      <w:marRight w:val="0"/>
      <w:marTop w:val="0"/>
      <w:marBottom w:val="0"/>
      <w:divBdr>
        <w:top w:val="none" w:sz="0" w:space="0" w:color="auto"/>
        <w:left w:val="none" w:sz="0" w:space="0" w:color="auto"/>
        <w:bottom w:val="none" w:sz="0" w:space="0" w:color="auto"/>
        <w:right w:val="none" w:sz="0" w:space="0" w:color="auto"/>
      </w:divBdr>
      <w:divsChild>
        <w:div w:id="934094301">
          <w:marLeft w:val="0"/>
          <w:marRight w:val="0"/>
          <w:marTop w:val="0"/>
          <w:marBottom w:val="0"/>
          <w:divBdr>
            <w:top w:val="none" w:sz="0" w:space="0" w:color="auto"/>
            <w:left w:val="none" w:sz="0" w:space="0" w:color="auto"/>
            <w:bottom w:val="none" w:sz="0" w:space="0" w:color="auto"/>
            <w:right w:val="none" w:sz="0" w:space="0" w:color="auto"/>
          </w:divBdr>
        </w:div>
      </w:divsChild>
    </w:div>
    <w:div w:id="1284339450">
      <w:bodyDiv w:val="1"/>
      <w:marLeft w:val="0"/>
      <w:marRight w:val="0"/>
      <w:marTop w:val="0"/>
      <w:marBottom w:val="0"/>
      <w:divBdr>
        <w:top w:val="none" w:sz="0" w:space="0" w:color="auto"/>
        <w:left w:val="none" w:sz="0" w:space="0" w:color="auto"/>
        <w:bottom w:val="none" w:sz="0" w:space="0" w:color="auto"/>
        <w:right w:val="none" w:sz="0" w:space="0" w:color="auto"/>
      </w:divBdr>
    </w:div>
    <w:div w:id="1659577321">
      <w:bodyDiv w:val="1"/>
      <w:marLeft w:val="0"/>
      <w:marRight w:val="0"/>
      <w:marTop w:val="0"/>
      <w:marBottom w:val="0"/>
      <w:divBdr>
        <w:top w:val="none" w:sz="0" w:space="0" w:color="auto"/>
        <w:left w:val="none" w:sz="0" w:space="0" w:color="auto"/>
        <w:bottom w:val="none" w:sz="0" w:space="0" w:color="auto"/>
        <w:right w:val="none" w:sz="0" w:space="0" w:color="auto"/>
      </w:divBdr>
      <w:divsChild>
        <w:div w:id="2081250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mmonwealthfund.org/international-health-policy-center/system-profi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1882</Words>
  <Characters>10730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4</cp:revision>
  <dcterms:created xsi:type="dcterms:W3CDTF">2020-12-13T14:01:00Z</dcterms:created>
  <dcterms:modified xsi:type="dcterms:W3CDTF">2020-12-13T14:04:00Z</dcterms:modified>
</cp:coreProperties>
</file>